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68F1" w14:textId="2E32B2E1" w:rsidR="00990B25" w:rsidRPr="00DB551D" w:rsidRDefault="00D63697" w:rsidP="00EF6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DB551D">
        <w:rPr>
          <w:rFonts w:ascii="Times New Roman" w:hAnsi="Times New Roman" w:cs="Times New Roman"/>
          <w:b/>
          <w:sz w:val="28"/>
          <w:szCs w:val="28"/>
          <w:lang w:val="et-EE"/>
        </w:rPr>
        <w:t>Vähese täht</w:t>
      </w:r>
      <w:r w:rsidR="00905E82">
        <w:rPr>
          <w:rFonts w:ascii="Times New Roman" w:hAnsi="Times New Roman" w:cs="Times New Roman"/>
          <w:b/>
          <w:sz w:val="28"/>
          <w:szCs w:val="28"/>
          <w:lang w:val="et-EE"/>
        </w:rPr>
        <w:t>s</w:t>
      </w:r>
      <w:r w:rsidRPr="00DB551D">
        <w:rPr>
          <w:rFonts w:ascii="Times New Roman" w:hAnsi="Times New Roman" w:cs="Times New Roman"/>
          <w:b/>
          <w:sz w:val="28"/>
          <w:szCs w:val="28"/>
          <w:lang w:val="et-EE"/>
        </w:rPr>
        <w:t>usega abi (</w:t>
      </w:r>
      <w:r w:rsidR="00F313E6" w:rsidRPr="00DB551D">
        <w:rPr>
          <w:rFonts w:ascii="Times New Roman" w:hAnsi="Times New Roman" w:cs="Times New Roman"/>
          <w:b/>
          <w:sz w:val="28"/>
          <w:szCs w:val="28"/>
          <w:lang w:val="et-EE"/>
        </w:rPr>
        <w:t>VTA</w:t>
      </w:r>
      <w:r w:rsidRPr="00DB551D">
        <w:rPr>
          <w:rFonts w:ascii="Times New Roman" w:hAnsi="Times New Roman" w:cs="Times New Roman"/>
          <w:b/>
          <w:sz w:val="28"/>
          <w:szCs w:val="28"/>
          <w:lang w:val="et-EE"/>
        </w:rPr>
        <w:t xml:space="preserve">) </w:t>
      </w:r>
      <w:r w:rsidR="00936AE5" w:rsidRPr="00DB551D">
        <w:rPr>
          <w:rFonts w:ascii="Times New Roman" w:hAnsi="Times New Roman" w:cs="Times New Roman"/>
          <w:b/>
          <w:sz w:val="28"/>
          <w:szCs w:val="28"/>
          <w:lang w:val="et-EE"/>
        </w:rPr>
        <w:t>sihtkoh</w:t>
      </w:r>
      <w:r w:rsidR="00867650">
        <w:rPr>
          <w:rFonts w:ascii="Times New Roman" w:hAnsi="Times New Roman" w:cs="Times New Roman"/>
          <w:b/>
          <w:sz w:val="28"/>
          <w:szCs w:val="28"/>
          <w:lang w:val="et-EE"/>
        </w:rPr>
        <w:t xml:space="preserve">tade </w:t>
      </w:r>
      <w:r w:rsidR="00936AE5" w:rsidRPr="00DB551D">
        <w:rPr>
          <w:rFonts w:ascii="Times New Roman" w:hAnsi="Times New Roman" w:cs="Times New Roman"/>
          <w:b/>
          <w:sz w:val="28"/>
          <w:szCs w:val="28"/>
          <w:lang w:val="et-EE"/>
        </w:rPr>
        <w:t>arend</w:t>
      </w:r>
      <w:r w:rsidR="003600B6">
        <w:rPr>
          <w:rFonts w:ascii="Times New Roman" w:hAnsi="Times New Roman" w:cs="Times New Roman"/>
          <w:b/>
          <w:sz w:val="28"/>
          <w:szCs w:val="28"/>
          <w:lang w:val="et-EE"/>
        </w:rPr>
        <w:t xml:space="preserve">amise </w:t>
      </w:r>
      <w:r w:rsidR="00936AE5" w:rsidRPr="00DB551D">
        <w:rPr>
          <w:rFonts w:ascii="Times New Roman" w:hAnsi="Times New Roman" w:cs="Times New Roman"/>
          <w:b/>
          <w:sz w:val="28"/>
          <w:szCs w:val="28"/>
          <w:lang w:val="et-EE"/>
        </w:rPr>
        <w:t>koostööprojekti</w:t>
      </w:r>
      <w:r w:rsidR="00DB551D" w:rsidRPr="00DB551D">
        <w:rPr>
          <w:rFonts w:ascii="Times New Roman" w:hAnsi="Times New Roman" w:cs="Times New Roman"/>
          <w:b/>
          <w:sz w:val="28"/>
          <w:szCs w:val="28"/>
          <w:lang w:val="et-EE"/>
        </w:rPr>
        <w:t>de</w:t>
      </w:r>
      <w:r w:rsidR="00936AE5" w:rsidRPr="00DB551D">
        <w:rPr>
          <w:rFonts w:ascii="Times New Roman" w:hAnsi="Times New Roman" w:cs="Times New Roman"/>
          <w:b/>
          <w:sz w:val="28"/>
          <w:szCs w:val="28"/>
          <w:lang w:val="et-EE"/>
        </w:rPr>
        <w:t>s</w:t>
      </w:r>
    </w:p>
    <w:p w14:paraId="28E1F4BE" w14:textId="77777777" w:rsidR="00F313E6" w:rsidRPr="003E7641" w:rsidRDefault="00F313E6" w:rsidP="00EF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7F76D4FE" w14:textId="2186C02D" w:rsidR="00F313E6" w:rsidRPr="003E7641" w:rsidRDefault="00F313E6" w:rsidP="00EF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E7641">
        <w:rPr>
          <w:rFonts w:ascii="Times New Roman" w:hAnsi="Times New Roman" w:cs="Times New Roman"/>
          <w:sz w:val="24"/>
          <w:szCs w:val="24"/>
          <w:lang w:val="et-EE"/>
        </w:rPr>
        <w:t xml:space="preserve">Sõltuvalt elluviidavatest tegevustest võib tegevuste raames ettevõtjatele antav eelis olla käsitletav </w:t>
      </w:r>
      <w:hyperlink r:id="rId11" w:history="1">
        <w:r w:rsidRPr="009E18EA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vähese tähtsusega abina</w:t>
        </w:r>
      </w:hyperlink>
      <w:r w:rsidRPr="003E7641">
        <w:rPr>
          <w:rFonts w:ascii="Times New Roman" w:hAnsi="Times New Roman" w:cs="Times New Roman"/>
          <w:sz w:val="24"/>
          <w:szCs w:val="24"/>
          <w:lang w:val="et-EE"/>
        </w:rPr>
        <w:t xml:space="preserve"> (VTA) Euroopa Komisjoni määruse (EL) nr 1407/2013 mõistes. </w:t>
      </w:r>
    </w:p>
    <w:p w14:paraId="46019930" w14:textId="39D27776" w:rsidR="00D63697" w:rsidRPr="003E7641" w:rsidRDefault="00F313E6" w:rsidP="00D6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3E7641">
        <w:rPr>
          <w:rFonts w:ascii="Times New Roman" w:hAnsi="Times New Roman" w:cs="Times New Roman"/>
          <w:sz w:val="24"/>
          <w:szCs w:val="24"/>
          <w:lang w:val="et-EE"/>
        </w:rPr>
        <w:t>VTA saajateks on koostööprojekti tegevustes osalevad ja nendest tegevustest otsest kasu saavad ettevõtted ehk kasusaajad.</w:t>
      </w:r>
      <w:r w:rsidR="00D63697" w:rsidRPr="00D63697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D63697" w:rsidRPr="003E7641">
        <w:rPr>
          <w:rFonts w:ascii="Times New Roman" w:hAnsi="Times New Roman" w:cs="Times New Roman"/>
          <w:sz w:val="24"/>
          <w:szCs w:val="24"/>
          <w:lang w:val="et-EE"/>
        </w:rPr>
        <w:t>Koostööprojekti esitajal tuleb pidada eraldi arvestust kasusaajatele antava VTA üle.</w:t>
      </w:r>
    </w:p>
    <w:p w14:paraId="45CBDA02" w14:textId="77777777" w:rsidR="00F313E6" w:rsidRPr="003E7641" w:rsidRDefault="00F313E6" w:rsidP="00EF69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DFC7FAF" w14:textId="44B3F54F" w:rsidR="00D63697" w:rsidRPr="00C02C6C" w:rsidRDefault="00A833F1" w:rsidP="00621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02C6C">
        <w:rPr>
          <w:rFonts w:ascii="Times New Roman" w:hAnsi="Times New Roman" w:cs="Times New Roman"/>
          <w:b/>
          <w:sz w:val="24"/>
          <w:szCs w:val="24"/>
          <w:lang w:val="et-EE"/>
        </w:rPr>
        <w:t>Toetuse saaja kohustused</w:t>
      </w:r>
    </w:p>
    <w:p w14:paraId="46D6AAA6" w14:textId="77777777" w:rsidR="00D63697" w:rsidRPr="00C02C6C" w:rsidRDefault="00D63697" w:rsidP="00621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285FD0DD" w14:textId="21845AD0" w:rsidR="00FD5056" w:rsidRPr="00C02C6C" w:rsidRDefault="00D63697" w:rsidP="008848B9">
      <w:pPr>
        <w:pStyle w:val="ListParagraph"/>
        <w:numPr>
          <w:ilvl w:val="0"/>
          <w:numId w:val="30"/>
        </w:numPr>
      </w:pPr>
      <w:r w:rsidRPr="00C02C6C">
        <w:t xml:space="preserve">Enne tegevuste alustamist peab toetuse saaja tegema kindlaks, </w:t>
      </w:r>
      <w:r w:rsidRPr="00192FFC">
        <w:t xml:space="preserve">kas tegemist on  </w:t>
      </w:r>
      <w:proofErr w:type="spellStart"/>
      <w:r w:rsidRPr="00192FFC">
        <w:t>VTA</w:t>
      </w:r>
      <w:r w:rsidR="00FA3346" w:rsidRPr="00192FFC">
        <w:t>-</w:t>
      </w:r>
      <w:r w:rsidRPr="00192FFC">
        <w:t>ga</w:t>
      </w:r>
      <w:proofErr w:type="spellEnd"/>
      <w:r w:rsidRPr="00192FFC">
        <w:t>.</w:t>
      </w:r>
      <w:r w:rsidR="00A833F1" w:rsidRPr="00C02C6C">
        <w:t xml:space="preserve"> </w:t>
      </w:r>
      <w:r w:rsidR="0028684F" w:rsidRPr="00192FFC">
        <w:rPr>
          <w:b/>
          <w:bCs w:val="0"/>
        </w:rPr>
        <w:t xml:space="preserve">Alati tuleks lähtuda konkreetse tegevuse või ürituse läbiviimisel selle sisust ja sihtgrupist, kellele üritus </w:t>
      </w:r>
      <w:r w:rsidR="00B97DAA">
        <w:rPr>
          <w:b/>
          <w:bCs w:val="0"/>
        </w:rPr>
        <w:t xml:space="preserve">või tegevus </w:t>
      </w:r>
      <w:r w:rsidR="0028684F" w:rsidRPr="00192FFC">
        <w:rPr>
          <w:b/>
          <w:bCs w:val="0"/>
        </w:rPr>
        <w:t>suunatud on.</w:t>
      </w:r>
    </w:p>
    <w:p w14:paraId="4A7F9BE2" w14:textId="77777777" w:rsidR="00923054" w:rsidRPr="00C02C6C" w:rsidRDefault="00923054" w:rsidP="00923054">
      <w:pPr>
        <w:pStyle w:val="ListParagraph"/>
        <w:numPr>
          <w:ilvl w:val="0"/>
          <w:numId w:val="0"/>
        </w:numPr>
        <w:ind w:left="786"/>
      </w:pPr>
    </w:p>
    <w:p w14:paraId="1CB4F23D" w14:textId="649D279B" w:rsidR="00D04C49" w:rsidRDefault="00D63697" w:rsidP="00D04C49">
      <w:pPr>
        <w:pStyle w:val="ListParagraph"/>
      </w:pPr>
      <w:r w:rsidRPr="00C02C6C">
        <w:t>VTA tegevuseks loetakse</w:t>
      </w:r>
      <w:r w:rsidR="00FA3346" w:rsidRPr="00C02C6C">
        <w:t xml:space="preserve"> tegevusi</w:t>
      </w:r>
      <w:r w:rsidR="00FD47B8">
        <w:t xml:space="preserve"> (sh üritusi, koolitusi</w:t>
      </w:r>
      <w:r w:rsidR="00E24969">
        <w:t xml:space="preserve"> jm</w:t>
      </w:r>
      <w:r w:rsidR="00FD47B8">
        <w:t>)</w:t>
      </w:r>
      <w:r w:rsidR="001755A6" w:rsidRPr="00C02C6C">
        <w:t xml:space="preserve">, </w:t>
      </w:r>
      <w:r w:rsidR="00FD47B8">
        <w:t xml:space="preserve"> mis </w:t>
      </w:r>
      <w:r w:rsidR="002820AF" w:rsidRPr="002820AF">
        <w:t>anna</w:t>
      </w:r>
      <w:r w:rsidR="00E24969">
        <w:t>vad</w:t>
      </w:r>
      <w:r w:rsidR="002820AF" w:rsidRPr="002820AF">
        <w:t xml:space="preserve"> majandusliku eelise selle saajale võrreldes teiste ettevõtjatega</w:t>
      </w:r>
      <w:r w:rsidR="002820AF">
        <w:t xml:space="preserve">, </w:t>
      </w:r>
      <w:r w:rsidR="00D04C49">
        <w:t>on valikuline (s.t vaid teatud ettevõtja</w:t>
      </w:r>
      <w:r w:rsidR="008151DA">
        <w:t xml:space="preserve">d saavad osaleda), </w:t>
      </w:r>
      <w:r w:rsidR="000B3D4F" w:rsidRPr="000B3D4F">
        <w:t xml:space="preserve">tugevdab või parandab </w:t>
      </w:r>
      <w:r w:rsidR="000B3D4F">
        <w:t>kasusaaja</w:t>
      </w:r>
      <w:r w:rsidR="000B3D4F" w:rsidRPr="000B3D4F">
        <w:t xml:space="preserve"> positsiooni võrreldes tema konkurentidega</w:t>
      </w:r>
      <w:r w:rsidR="000B3D4F">
        <w:t>.</w:t>
      </w:r>
    </w:p>
    <w:p w14:paraId="43C9CCDA" w14:textId="77777777" w:rsidR="00A03D8F" w:rsidRPr="00C02C6C" w:rsidRDefault="00A03D8F" w:rsidP="00A03D8F">
      <w:pPr>
        <w:pStyle w:val="ListParagraph"/>
        <w:numPr>
          <w:ilvl w:val="0"/>
          <w:numId w:val="0"/>
        </w:numPr>
        <w:ind w:left="846"/>
      </w:pPr>
    </w:p>
    <w:p w14:paraId="44C31A4C" w14:textId="49FD007E" w:rsidR="00A52917" w:rsidRPr="00A52917" w:rsidRDefault="00B36442" w:rsidP="00A52917">
      <w:pPr>
        <w:spacing w:after="0"/>
        <w:ind w:left="846"/>
        <w:rPr>
          <w:rFonts w:ascii="Times New Roman" w:hAnsi="Times New Roman" w:cs="Times New Roman"/>
          <w:bCs/>
          <w:sz w:val="24"/>
          <w:szCs w:val="24"/>
          <w:lang w:val="et-EE"/>
        </w:rPr>
      </w:pPr>
      <w:r w:rsidRPr="00A52917">
        <w:rPr>
          <w:rFonts w:ascii="Times New Roman" w:hAnsi="Times New Roman" w:cs="Times New Roman"/>
          <w:bCs/>
          <w:sz w:val="24"/>
          <w:szCs w:val="24"/>
          <w:lang w:val="et-EE"/>
        </w:rPr>
        <w:t>Näiteks</w:t>
      </w:r>
      <w:r w:rsidR="00CD0502">
        <w:rPr>
          <w:rStyle w:val="FootnoteReference"/>
          <w:rFonts w:ascii="Times New Roman" w:hAnsi="Times New Roman" w:cs="Times New Roman"/>
          <w:bCs/>
          <w:sz w:val="24"/>
          <w:szCs w:val="24"/>
          <w:lang w:val="et-EE"/>
        </w:rPr>
        <w:footnoteReference w:id="1"/>
      </w:r>
      <w:r w:rsidR="00A52917" w:rsidRPr="00A52917">
        <w:rPr>
          <w:rFonts w:ascii="Times New Roman" w:hAnsi="Times New Roman" w:cs="Times New Roman"/>
          <w:bCs/>
          <w:sz w:val="24"/>
          <w:szCs w:val="24"/>
          <w:lang w:val="et-EE"/>
        </w:rPr>
        <w:t>:</w:t>
      </w:r>
    </w:p>
    <w:p w14:paraId="4F7B7F5D" w14:textId="6550A425" w:rsidR="00A52917" w:rsidRPr="00821999" w:rsidRDefault="00A03D8F" w:rsidP="00A52917">
      <w:pPr>
        <w:pStyle w:val="ListParagraph"/>
        <w:numPr>
          <w:ilvl w:val="0"/>
          <w:numId w:val="31"/>
        </w:numPr>
      </w:pPr>
      <w:r w:rsidRPr="00A52917">
        <w:t>tegemist on</w:t>
      </w:r>
      <w:r w:rsidR="00B36442" w:rsidRPr="00A52917">
        <w:rPr>
          <w:b/>
        </w:rPr>
        <w:t xml:space="preserve"> </w:t>
      </w:r>
      <w:r w:rsidR="00D63697" w:rsidRPr="00A52917">
        <w:t xml:space="preserve">kindlale </w:t>
      </w:r>
      <w:r w:rsidR="001C773A">
        <w:t xml:space="preserve">piiritletud </w:t>
      </w:r>
      <w:r w:rsidR="00D63697" w:rsidRPr="00A52917">
        <w:t>sihtgrupile suunatud üritus</w:t>
      </w:r>
      <w:r w:rsidR="00803D5A">
        <w:t>ega</w:t>
      </w:r>
      <w:r w:rsidR="00FD5056" w:rsidRPr="00A52917">
        <w:t xml:space="preserve"> (</w:t>
      </w:r>
      <w:r w:rsidR="001C773A">
        <w:t xml:space="preserve">nt </w:t>
      </w:r>
      <w:r w:rsidR="00D63697" w:rsidRPr="00A52917">
        <w:t xml:space="preserve">päevakava sisaldab ettekandeid, kus antakse edasi spetsiifilisi teadmisi ning mida kuskilt avalikest kanalitest </w:t>
      </w:r>
      <w:r w:rsidR="00D63697" w:rsidRPr="00821999">
        <w:t>kätte ei saa</w:t>
      </w:r>
      <w:r w:rsidR="00A52917" w:rsidRPr="00821999">
        <w:t>, ü</w:t>
      </w:r>
      <w:r w:rsidR="00D63697" w:rsidRPr="00821999">
        <w:t>rituse materjalid ei ole hiljem kuskil avalikes kanalites jagatud</w:t>
      </w:r>
      <w:r w:rsidR="00FD5056" w:rsidRPr="00821999">
        <w:t>),</w:t>
      </w:r>
    </w:p>
    <w:p w14:paraId="420B17D5" w14:textId="559B53A6" w:rsidR="00A52917" w:rsidRPr="00821999" w:rsidRDefault="00FD5056" w:rsidP="00A52917">
      <w:pPr>
        <w:pStyle w:val="ListParagraph"/>
        <w:numPr>
          <w:ilvl w:val="0"/>
          <w:numId w:val="31"/>
        </w:numPr>
      </w:pPr>
      <w:r w:rsidRPr="00821999">
        <w:t>e</w:t>
      </w:r>
      <w:r w:rsidR="00D63697" w:rsidRPr="00821999">
        <w:t>kspertteenus (koolitaja teenus) – ettevõtjatele koolituste ja seminaride korraldamine</w:t>
      </w:r>
      <w:r w:rsidRPr="00821999">
        <w:t xml:space="preserve">; </w:t>
      </w:r>
    </w:p>
    <w:p w14:paraId="1AC59D03" w14:textId="4FD1E355" w:rsidR="00D63697" w:rsidRPr="00821999" w:rsidRDefault="00FD5056" w:rsidP="00A52917">
      <w:pPr>
        <w:pStyle w:val="ListParagraph"/>
        <w:numPr>
          <w:ilvl w:val="0"/>
          <w:numId w:val="31"/>
        </w:numPr>
      </w:pPr>
      <w:r w:rsidRPr="00821999">
        <w:t>e</w:t>
      </w:r>
      <w:r w:rsidR="00D63697" w:rsidRPr="00821999">
        <w:t>kspertteenus koolitus-mentorlusprogrammi rakendamiseks (koolituste läbiviimine)</w:t>
      </w:r>
      <w:r w:rsidRPr="00821999">
        <w:t>; e</w:t>
      </w:r>
      <w:r w:rsidR="00D63697" w:rsidRPr="00821999">
        <w:t>kspertteenus mentorluse läbiviimiseks ettevõtetele</w:t>
      </w:r>
      <w:r w:rsidRPr="00821999">
        <w:t>.</w:t>
      </w:r>
    </w:p>
    <w:p w14:paraId="2A254CCA" w14:textId="77777777" w:rsidR="00D63697" w:rsidRPr="00C02C6C" w:rsidRDefault="00D63697" w:rsidP="00D63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73FFACE8" w14:textId="6DAE4CA9" w:rsidR="00D63697" w:rsidRDefault="00D63697" w:rsidP="008848B9">
      <w:pPr>
        <w:pStyle w:val="ListParagraph"/>
      </w:pPr>
      <w:r w:rsidRPr="00C02C6C">
        <w:t>VTA</w:t>
      </w:r>
      <w:r w:rsidR="00230112" w:rsidRPr="00C02C6C">
        <w:t xml:space="preserve"> tegevusteks ei loeta tegevusi</w:t>
      </w:r>
      <w:r w:rsidR="00A82622" w:rsidRPr="00C02C6C">
        <w:t>, kus sihtgrupp ei ole piiratud ning kõigil on võimalik osaleda</w:t>
      </w:r>
      <w:r w:rsidR="00566BE4">
        <w:t xml:space="preserve"> ning</w:t>
      </w:r>
      <w:r w:rsidR="00821999">
        <w:t xml:space="preserve"> kasu</w:t>
      </w:r>
      <w:r w:rsidR="004B0138">
        <w:t xml:space="preserve"> </w:t>
      </w:r>
      <w:r w:rsidR="00821999">
        <w:t>saada.</w:t>
      </w:r>
    </w:p>
    <w:p w14:paraId="550D0195" w14:textId="6F028B91" w:rsidR="00A52917" w:rsidRDefault="00A52917" w:rsidP="00A52917">
      <w:pPr>
        <w:pStyle w:val="ListParagraph"/>
        <w:numPr>
          <w:ilvl w:val="0"/>
          <w:numId w:val="0"/>
        </w:numPr>
        <w:ind w:left="846"/>
      </w:pPr>
    </w:p>
    <w:p w14:paraId="49FC48D8" w14:textId="3E672AAC" w:rsidR="00A52917" w:rsidRDefault="00A52917" w:rsidP="00A52917">
      <w:pPr>
        <w:pStyle w:val="ListParagraph"/>
        <w:numPr>
          <w:ilvl w:val="0"/>
          <w:numId w:val="0"/>
        </w:numPr>
        <w:ind w:left="846"/>
      </w:pPr>
      <w:r>
        <w:t>Näiteks</w:t>
      </w:r>
      <w:r w:rsidR="00582515">
        <w:rPr>
          <w:rStyle w:val="FootnoteReference"/>
        </w:rPr>
        <w:t>1</w:t>
      </w:r>
      <w:r>
        <w:t xml:space="preserve">: </w:t>
      </w:r>
    </w:p>
    <w:p w14:paraId="3CD5A096" w14:textId="6AD68580" w:rsidR="00D63697" w:rsidRDefault="00AA253A" w:rsidP="00A52917">
      <w:pPr>
        <w:pStyle w:val="ListParagraph"/>
        <w:numPr>
          <w:ilvl w:val="0"/>
          <w:numId w:val="32"/>
        </w:numPr>
      </w:pPr>
      <w:r>
        <w:t xml:space="preserve">Üritusel </w:t>
      </w:r>
      <w:r w:rsidR="00D63697" w:rsidRPr="00C02C6C">
        <w:t>antakse edasi kas üldisi või mittespetsiifilisi teadmisi (mis on lihtsalt avalikest kanalitest kätte saada)</w:t>
      </w:r>
      <w:r w:rsidR="00A52917">
        <w:t>;</w:t>
      </w:r>
    </w:p>
    <w:p w14:paraId="6F0A37DF" w14:textId="77777777" w:rsidR="00A52917" w:rsidRDefault="00D63697" w:rsidP="00A52917">
      <w:pPr>
        <w:pStyle w:val="ListParagraph"/>
        <w:numPr>
          <w:ilvl w:val="0"/>
          <w:numId w:val="32"/>
        </w:numPr>
      </w:pPr>
      <w:r w:rsidRPr="00C02C6C">
        <w:t xml:space="preserve">ürituse materjalid </w:t>
      </w:r>
      <w:r w:rsidRPr="00A52917">
        <w:rPr>
          <w:b/>
        </w:rPr>
        <w:t>on hiljem avalikes kanalitest kättesaadavad</w:t>
      </w:r>
      <w:r w:rsidRPr="00C02C6C">
        <w:t xml:space="preserve"> (nt. kodulehel, salvestus)</w:t>
      </w:r>
      <w:r w:rsidR="00A52917">
        <w:t>;</w:t>
      </w:r>
    </w:p>
    <w:p w14:paraId="475889D9" w14:textId="7155AE33" w:rsidR="00D63697" w:rsidRDefault="00AA253A" w:rsidP="00A52917">
      <w:pPr>
        <w:pStyle w:val="ListParagraph"/>
        <w:numPr>
          <w:ilvl w:val="0"/>
          <w:numId w:val="32"/>
        </w:numPr>
      </w:pPr>
      <w:r>
        <w:t>projektiga seotud p</w:t>
      </w:r>
      <w:r w:rsidR="00D63697" w:rsidRPr="00C02C6C">
        <w:t>ersonalikulu</w:t>
      </w:r>
      <w:r>
        <w:t xml:space="preserve">, mis on seotud </w:t>
      </w:r>
      <w:r w:rsidR="00D63697" w:rsidRPr="00C02C6C">
        <w:t>ettevõtjatele koolituste  ja seminaride korraldami</w:t>
      </w:r>
      <w:r>
        <w:t>sega;</w:t>
      </w:r>
    </w:p>
    <w:p w14:paraId="2AAD1AAE" w14:textId="180BC1B7" w:rsidR="00D63697" w:rsidRDefault="00A52917" w:rsidP="00A52917">
      <w:pPr>
        <w:pStyle w:val="ListParagraph"/>
        <w:numPr>
          <w:ilvl w:val="0"/>
          <w:numId w:val="32"/>
        </w:numPr>
      </w:pPr>
      <w:r>
        <w:t>e</w:t>
      </w:r>
      <w:r w:rsidR="00D63697" w:rsidRPr="00C02C6C">
        <w:t>kspertteenus – klienditeekonna kaardistuse, uuringu, analüüsi läbiviimine või kontseptsiooni loomi</w:t>
      </w:r>
      <w:r w:rsidR="0033033F">
        <w:t>sega</w:t>
      </w:r>
      <w:r>
        <w:t>;</w:t>
      </w:r>
    </w:p>
    <w:p w14:paraId="4DE55EAD" w14:textId="7C43D1CA" w:rsidR="00D63697" w:rsidRDefault="00A52917" w:rsidP="00A52917">
      <w:pPr>
        <w:pStyle w:val="ListParagraph"/>
        <w:numPr>
          <w:ilvl w:val="0"/>
          <w:numId w:val="32"/>
        </w:numPr>
      </w:pPr>
      <w:r>
        <w:t>ü</w:t>
      </w:r>
      <w:r w:rsidR="00D63697" w:rsidRPr="00C02C6C">
        <w:t xml:space="preserve">ritused, koolitused, seminarid, mis on seotud </w:t>
      </w:r>
      <w:r w:rsidR="00D63697" w:rsidRPr="00A52917">
        <w:rPr>
          <w:b/>
        </w:rPr>
        <w:t xml:space="preserve">teadlikkuse tõstmisega. </w:t>
      </w:r>
      <w:r w:rsidR="00D63697" w:rsidRPr="00C02C6C">
        <w:t>Nt. “Siin on turvaline” märgise taotlemiseks mõeldud seminar/koolitus, et innustada ettevõtteid märgist taotlema. Või seminar, kus räägitakse/õpetatakse ettevõtetes terviseameti nõuete täitmist. Või seminar, kus arutatakse DMO mudeli ülesehitamist</w:t>
      </w:r>
      <w:r>
        <w:t>;</w:t>
      </w:r>
    </w:p>
    <w:p w14:paraId="736DE80A" w14:textId="11DCB39E" w:rsidR="00D63697" w:rsidRDefault="00AC41FD" w:rsidP="00A52917">
      <w:pPr>
        <w:pStyle w:val="ListParagraph"/>
        <w:numPr>
          <w:ilvl w:val="0"/>
          <w:numId w:val="32"/>
        </w:numPr>
      </w:pPr>
      <w:r>
        <w:t>e</w:t>
      </w:r>
      <w:r w:rsidR="00D63697" w:rsidRPr="00C02C6C">
        <w:t xml:space="preserve">ttevõtjate teavitamine (infopäevad), koolitamine ja nõustamine säästliku turismi arendamiseks ja kestlike põhimõtete rakendamisel, eesmärgiga taotleda edukalt kvaliteedimärgiseid EHE ja/või Green </w:t>
      </w:r>
      <w:proofErr w:type="spellStart"/>
      <w:r w:rsidR="00D63697" w:rsidRPr="00C02C6C">
        <w:t>Key</w:t>
      </w:r>
      <w:proofErr w:type="spellEnd"/>
      <w:r>
        <w:t>;</w:t>
      </w:r>
    </w:p>
    <w:p w14:paraId="5A6BB5A0" w14:textId="60377801" w:rsidR="00D63697" w:rsidRDefault="00D63697" w:rsidP="00A52917">
      <w:pPr>
        <w:pStyle w:val="ListParagraph"/>
        <w:numPr>
          <w:ilvl w:val="0"/>
          <w:numId w:val="32"/>
        </w:numPr>
      </w:pPr>
      <w:r w:rsidRPr="00C02C6C">
        <w:t>Turvalisuse ja kriisijuhtimise tegevused, millega teavitatakse/nõustatakse/koolitatakse ettevõtteid</w:t>
      </w:r>
      <w:r w:rsidR="00AC41FD">
        <w:t>;</w:t>
      </w:r>
    </w:p>
    <w:p w14:paraId="12C6DCDE" w14:textId="1556C6D3" w:rsidR="000832E6" w:rsidRPr="00C02C6C" w:rsidRDefault="00F36689" w:rsidP="000832E6">
      <w:pPr>
        <w:pStyle w:val="ListParagraph"/>
        <w:numPr>
          <w:ilvl w:val="0"/>
          <w:numId w:val="30"/>
        </w:numPr>
      </w:pPr>
      <w:r w:rsidRPr="00C02C6C">
        <w:lastRenderedPageBreak/>
        <w:t xml:space="preserve">Kui tegemist on </w:t>
      </w:r>
      <w:proofErr w:type="spellStart"/>
      <w:r w:rsidRPr="00C02C6C">
        <w:t>VTAga</w:t>
      </w:r>
      <w:proofErr w:type="spellEnd"/>
      <w:r w:rsidR="006117F0" w:rsidRPr="00C02C6C">
        <w:t xml:space="preserve"> (tegevus vastab p </w:t>
      </w:r>
      <w:r w:rsidR="00A52917">
        <w:t xml:space="preserve">1.1 </w:t>
      </w:r>
      <w:r w:rsidR="006117F0" w:rsidRPr="00C02C6C">
        <w:t>toodud tingimustele)</w:t>
      </w:r>
      <w:r w:rsidRPr="00C02C6C">
        <w:t xml:space="preserve">, siis toetuse saaja </w:t>
      </w:r>
      <w:r w:rsidR="006117F0" w:rsidRPr="00C02C6C">
        <w:t>on kohustatud</w:t>
      </w:r>
      <w:r w:rsidR="000832E6" w:rsidRPr="00C02C6C">
        <w:t>:</w:t>
      </w:r>
    </w:p>
    <w:p w14:paraId="23361C3B" w14:textId="77777777" w:rsidR="000832E6" w:rsidRPr="00AC4DF2" w:rsidRDefault="000832E6" w:rsidP="000832E6">
      <w:pPr>
        <w:pStyle w:val="ListParagraph"/>
      </w:pPr>
      <w:r w:rsidRPr="00AC4DF2">
        <w:t xml:space="preserve">kontrollima kasusaaja VTA jääki </w:t>
      </w:r>
      <w:r w:rsidRPr="00AC4DF2">
        <w:rPr>
          <w:b/>
        </w:rPr>
        <w:t>enne tegevuste elluviimist</w:t>
      </w:r>
      <w:r w:rsidRPr="00AC4DF2">
        <w:t xml:space="preserve"> ja veenduma, et VTA jääk võimaldab kasusaajal tegevustes osaleda;</w:t>
      </w:r>
    </w:p>
    <w:p w14:paraId="2DED75BC" w14:textId="588F30CC" w:rsidR="000832E6" w:rsidRPr="00AC4DF2" w:rsidRDefault="000832E6" w:rsidP="000832E6">
      <w:pPr>
        <w:pStyle w:val="ListParagraph"/>
      </w:pPr>
      <w:r w:rsidRPr="00AC4DF2">
        <w:t xml:space="preserve">teavitama kasusaajat, et tegevustes osalemisel arvestatakse ettevõtjale </w:t>
      </w:r>
      <w:proofErr w:type="spellStart"/>
      <w:r w:rsidRPr="00AC4DF2">
        <w:t>VTAd</w:t>
      </w:r>
      <w:proofErr w:type="spellEnd"/>
      <w:r w:rsidRPr="00AC4DF2">
        <w:t xml:space="preserve"> ning teatama kasusaajale eeldatava VTA summa (seda saab teha nt eelregistreeringuga või sisuliselt </w:t>
      </w:r>
      <w:r w:rsidRPr="00C02C6C">
        <w:t xml:space="preserve">on kasusaaja teavitatud ka siis, kui ta </w:t>
      </w:r>
      <w:r w:rsidRPr="00EA10C0">
        <w:rPr>
          <w:color w:val="FF4800" w:themeColor="accent3"/>
        </w:rPr>
        <w:t xml:space="preserve">Lisa </w:t>
      </w:r>
      <w:r w:rsidR="00EA10C0" w:rsidRPr="00EA10C0">
        <w:rPr>
          <w:color w:val="FF4800" w:themeColor="accent3"/>
        </w:rPr>
        <w:t>x</w:t>
      </w:r>
      <w:r w:rsidRPr="00AC4DF2">
        <w:t xml:space="preserve"> kasusaajate kontroll-lehele enda allkirja annab); </w:t>
      </w:r>
    </w:p>
    <w:p w14:paraId="12DD73B4" w14:textId="7FEC9585" w:rsidR="000832E6" w:rsidRDefault="00E34E92" w:rsidP="000832E6">
      <w:pPr>
        <w:pStyle w:val="ListParagraph"/>
      </w:pPr>
      <w:r w:rsidRPr="00C02C6C">
        <w:rPr>
          <w:b/>
        </w:rPr>
        <w:t xml:space="preserve">kui ettevõtja saab projekti käigus </w:t>
      </w:r>
      <w:proofErr w:type="spellStart"/>
      <w:r w:rsidRPr="00C02C6C">
        <w:rPr>
          <w:b/>
        </w:rPr>
        <w:t>VTA-d</w:t>
      </w:r>
      <w:proofErr w:type="spellEnd"/>
      <w:r w:rsidRPr="00C02C6C">
        <w:rPr>
          <w:b/>
        </w:rPr>
        <w:t xml:space="preserve"> 1000 eurot või rohkem</w:t>
      </w:r>
      <w:r>
        <w:t xml:space="preserve">, siis </w:t>
      </w:r>
      <w:r w:rsidR="00584CDA">
        <w:t xml:space="preserve">tuleb </w:t>
      </w:r>
      <w:r w:rsidR="00584CDA" w:rsidRPr="00C02C6C">
        <w:t xml:space="preserve">ettevõtjate nimekirja </w:t>
      </w:r>
      <w:r w:rsidR="00584CDA" w:rsidRPr="00C02C6C">
        <w:rPr>
          <w:b/>
        </w:rPr>
        <w:t>enne kasusaajate tegevustesse kaasamist</w:t>
      </w:r>
      <w:r w:rsidR="00584CDA" w:rsidRPr="00C02C6C">
        <w:t xml:space="preserve"> </w:t>
      </w:r>
      <w:proofErr w:type="spellStart"/>
      <w:r w:rsidR="00584CDA" w:rsidRPr="00C02C6C">
        <w:t>EASile</w:t>
      </w:r>
      <w:proofErr w:type="spellEnd"/>
      <w:r w:rsidR="00584CDA" w:rsidRPr="00C02C6C">
        <w:t xml:space="preserve"> vastavuskontrolli</w:t>
      </w:r>
      <w:r w:rsidR="00584CDA">
        <w:t>;</w:t>
      </w:r>
      <w:r w:rsidR="00584CDA" w:rsidRPr="00C02C6C">
        <w:t xml:space="preserve"> </w:t>
      </w:r>
    </w:p>
    <w:p w14:paraId="4B070621" w14:textId="425D0F80" w:rsidR="00480958" w:rsidRPr="00C02C6C" w:rsidRDefault="00E34E92" w:rsidP="006977D2">
      <w:pPr>
        <w:pStyle w:val="ListParagraph"/>
      </w:pPr>
      <w:r>
        <w:t>k</w:t>
      </w:r>
      <w:r w:rsidRPr="00E34E92">
        <w:t xml:space="preserve">ui summa </w:t>
      </w:r>
      <w:r w:rsidRPr="006977D2">
        <w:rPr>
          <w:b/>
          <w:bCs w:val="0"/>
        </w:rPr>
        <w:t>on alla 1000 euro</w:t>
      </w:r>
      <w:r w:rsidRPr="00E34E92">
        <w:t xml:space="preserve"> kasusaaja kohta, siis tuleb kasusaajate sobivus </w:t>
      </w:r>
      <w:r w:rsidR="006977D2">
        <w:t>toetuse saajal</w:t>
      </w:r>
      <w:r w:rsidRPr="00E34E92">
        <w:t xml:space="preserve"> üle kontrollida (vormil täita </w:t>
      </w:r>
      <w:proofErr w:type="spellStart"/>
      <w:r w:rsidRPr="00E34E92">
        <w:t>sheet</w:t>
      </w:r>
      <w:proofErr w:type="spellEnd"/>
      <w:r w:rsidRPr="00E34E92">
        <w:t xml:space="preserve"> „kasusaajate kontroll-leht“). Füüsiliselt toimuval üritusel tuleks välja printida ainult 1. </w:t>
      </w:r>
      <w:proofErr w:type="spellStart"/>
      <w:r w:rsidRPr="00E34E92">
        <w:t>sheet</w:t>
      </w:r>
      <w:proofErr w:type="spellEnd"/>
      <w:r w:rsidRPr="00E34E92">
        <w:t xml:space="preserve"> „kasusaajate nimekiri“, lisada VTA summa (abi summa osaleja kohta) ning osalejad allkirjastavad selle. Kui üritus toimub virtuaalselt, siis tuleb samale dokumendile koguda digiallkirjad.</w:t>
      </w:r>
    </w:p>
    <w:p w14:paraId="491569E7" w14:textId="77777777" w:rsidR="000832E6" w:rsidRPr="00C02C6C" w:rsidRDefault="000832E6" w:rsidP="000832E6">
      <w:pPr>
        <w:pStyle w:val="ListParagraph"/>
      </w:pPr>
      <w:r w:rsidRPr="00C02C6C">
        <w:t>kontrollima, et kasusaaja ei tegutse järgmistes välistatud valdkondades:</w:t>
      </w:r>
    </w:p>
    <w:p w14:paraId="558C8CF2" w14:textId="77777777" w:rsidR="000832E6" w:rsidRPr="00C02C6C" w:rsidRDefault="000832E6" w:rsidP="000832E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t-EE"/>
        </w:rPr>
      </w:pPr>
      <w:r w:rsidRPr="00C02C6C">
        <w:rPr>
          <w:rFonts w:ascii="Times New Roman" w:hAnsi="Times New Roman" w:cs="Times New Roman"/>
          <w:sz w:val="24"/>
          <w:szCs w:val="24"/>
          <w:lang w:val="et-EE"/>
        </w:rPr>
        <w:t>- tubaka ja tubakatoodete valmistamine, töötlemine ja turustamine;</w:t>
      </w:r>
    </w:p>
    <w:p w14:paraId="0C080B71" w14:textId="77777777" w:rsidR="000832E6" w:rsidRPr="00C02C6C" w:rsidRDefault="000832E6" w:rsidP="000832E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t-EE"/>
        </w:rPr>
      </w:pPr>
      <w:r w:rsidRPr="00C02C6C">
        <w:rPr>
          <w:rFonts w:ascii="Times New Roman" w:hAnsi="Times New Roman" w:cs="Times New Roman"/>
          <w:sz w:val="24"/>
          <w:szCs w:val="24"/>
          <w:lang w:val="et-EE"/>
        </w:rPr>
        <w:t>- põllumajandustoodete esmatootmine, kalandus ja vesiviljelus;</w:t>
      </w:r>
    </w:p>
    <w:p w14:paraId="2BAB9444" w14:textId="77777777" w:rsidR="000832E6" w:rsidRPr="00C02C6C" w:rsidRDefault="000832E6" w:rsidP="000832E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t-EE"/>
        </w:rPr>
      </w:pPr>
      <w:r w:rsidRPr="00C02C6C">
        <w:rPr>
          <w:rFonts w:ascii="Times New Roman" w:hAnsi="Times New Roman" w:cs="Times New Roman"/>
          <w:sz w:val="24"/>
          <w:szCs w:val="24"/>
          <w:lang w:val="et-EE"/>
        </w:rPr>
        <w:t>- hasartmänguvaldkond;</w:t>
      </w:r>
    </w:p>
    <w:p w14:paraId="7063C09A" w14:textId="77777777" w:rsidR="000832E6" w:rsidRPr="00C02C6C" w:rsidRDefault="000832E6" w:rsidP="000832E6">
      <w:pPr>
        <w:pStyle w:val="ListParagraph"/>
      </w:pPr>
      <w:r w:rsidRPr="00C02C6C">
        <w:t>kontrollima, et ei anta abi tegevuseks, mis on seotud ekspordiga kolmandatesse riikidesse või liikmesriikidesse, täpsemalt selline abi, mis on vahetult seotud eksporditavate koguste, turustusvõrgu loomise ja toimimise või muude eksportimisest tulenevate jooksvate kuludega; (nn ekspordiabi keeld).</w:t>
      </w:r>
    </w:p>
    <w:p w14:paraId="4209B6B7" w14:textId="0247E3A9" w:rsidR="00A52917" w:rsidRDefault="00646035" w:rsidP="00A52917">
      <w:pPr>
        <w:pStyle w:val="ListParagraph"/>
      </w:pPr>
      <w:r>
        <w:t>j</w:t>
      </w:r>
      <w:r w:rsidR="000832E6" w:rsidRPr="00C02C6C">
        <w:t>uhul kui selgub, et kasusaaja ei vasta VTA määruse tingimustele, on kasusaajaga seotud kulud mitteabikõlblikud ning EAS vähendab toetuse saaja väljamakstavat summat vastavalt.</w:t>
      </w:r>
    </w:p>
    <w:p w14:paraId="027B0DD6" w14:textId="596E88B7" w:rsidR="000832E6" w:rsidRPr="00C02C6C" w:rsidRDefault="00646035" w:rsidP="00A52917">
      <w:pPr>
        <w:pStyle w:val="ListParagraph"/>
      </w:pPr>
      <w:r>
        <w:t>j</w:t>
      </w:r>
      <w:r w:rsidR="000832E6" w:rsidRPr="00C02C6C">
        <w:t>uhul kui mitteabikõlblikud kulud tekkisid projekti kaasatud partnerite tegevuse tõttu, on toetuse saajal õigus kahju sisse nõuda vastavalt partnerilt.</w:t>
      </w:r>
    </w:p>
    <w:p w14:paraId="621F3935" w14:textId="1482B4DC" w:rsidR="00F313E6" w:rsidRPr="00821999" w:rsidRDefault="00A833F1" w:rsidP="00EF6964">
      <w:pPr>
        <w:pStyle w:val="ListParagraph"/>
      </w:pPr>
      <w:r w:rsidRPr="00C02C6C">
        <w:t>pidama arvestust VTA saajate üle projekti tegevustes osalevate ettevõtjate/kasusaajate lõikes täites selleks</w:t>
      </w:r>
      <w:r w:rsidR="00EA10C0">
        <w:t xml:space="preserve"> </w:t>
      </w:r>
      <w:r w:rsidR="00EA10C0" w:rsidRPr="00EA10C0">
        <w:rPr>
          <w:color w:val="FF4800" w:themeColor="accent3"/>
        </w:rPr>
        <w:t>Lisa X</w:t>
      </w:r>
      <w:r w:rsidR="00EA10C0">
        <w:t xml:space="preserve"> </w:t>
      </w:r>
      <w:r w:rsidRPr="00C02C6C">
        <w:t xml:space="preserve">ning esitama andmed koos aruandlusega </w:t>
      </w:r>
      <w:proofErr w:type="spellStart"/>
      <w:r w:rsidRPr="00C02C6C">
        <w:t>EASile</w:t>
      </w:r>
      <w:proofErr w:type="spellEnd"/>
      <w:r w:rsidR="006218FB" w:rsidRPr="00C02C6C">
        <w:t>;</w:t>
      </w:r>
    </w:p>
    <w:p w14:paraId="3397B80D" w14:textId="77777777" w:rsidR="00F313E6" w:rsidRPr="00C02C6C" w:rsidRDefault="00F313E6" w:rsidP="00EF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367F4ED7" w14:textId="77777777" w:rsidR="00F313E6" w:rsidRPr="00C02C6C" w:rsidRDefault="00F313E6" w:rsidP="00EF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4D00537D" w14:textId="77777777" w:rsidR="00F313E6" w:rsidRPr="00C02C6C" w:rsidRDefault="00F313E6" w:rsidP="00EF6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C02C6C">
        <w:rPr>
          <w:rFonts w:ascii="Times New Roman" w:hAnsi="Times New Roman" w:cs="Times New Roman"/>
          <w:b/>
          <w:sz w:val="24"/>
          <w:szCs w:val="24"/>
          <w:lang w:val="et-EE"/>
        </w:rPr>
        <w:t>Soovitused</w:t>
      </w:r>
    </w:p>
    <w:p w14:paraId="4300C374" w14:textId="360E2032" w:rsidR="008D32CB" w:rsidRDefault="008D32CB" w:rsidP="008D32CB">
      <w:pPr>
        <w:pStyle w:val="ListParagraph"/>
      </w:pPr>
      <w:r>
        <w:t>Luua</w:t>
      </w:r>
      <w:r w:rsidRPr="00C02C6C">
        <w:t xml:space="preserve"> organisatsiooni kodulehele </w:t>
      </w:r>
      <w:r w:rsidR="004D1B0A">
        <w:t>alam</w:t>
      </w:r>
      <w:r w:rsidRPr="00C02C6C">
        <w:t xml:space="preserve">leht, kuhu saab kokku koguda ja üles laadida kõik </w:t>
      </w:r>
      <w:r w:rsidR="004D1B0A">
        <w:t xml:space="preserve">sihtfinantseeringu </w:t>
      </w:r>
      <w:r w:rsidRPr="00C02C6C">
        <w:t>tegevuste käigus loodavad materjalid</w:t>
      </w:r>
      <w:r>
        <w:t xml:space="preserve"> (kaardistused, uuringud jm)</w:t>
      </w:r>
      <w:r w:rsidRPr="00C02C6C">
        <w:t xml:space="preserve"> ja koolituste/seminaride salvestused. Kui materjalid on veebis avalikult kättesaadavad, siis ei ole tegevust </w:t>
      </w:r>
      <w:proofErr w:type="spellStart"/>
      <w:r w:rsidRPr="00C02C6C">
        <w:t>VTA-na</w:t>
      </w:r>
      <w:proofErr w:type="spellEnd"/>
      <w:r w:rsidRPr="00C02C6C">
        <w:t xml:space="preserve"> käsitleda vaja.</w:t>
      </w:r>
    </w:p>
    <w:p w14:paraId="208FC3E5" w14:textId="69F2B17C" w:rsidR="00EF6964" w:rsidRPr="00C02C6C" w:rsidRDefault="00EF6964" w:rsidP="008848B9">
      <w:pPr>
        <w:pStyle w:val="ListParagraph"/>
      </w:pPr>
      <w:r w:rsidRPr="00C02C6C">
        <w:t xml:space="preserve">Koolitusi ja seminare </w:t>
      </w:r>
      <w:r w:rsidR="00E87369">
        <w:t xml:space="preserve">võimalusel </w:t>
      </w:r>
      <w:r w:rsidRPr="00C02C6C">
        <w:t>salvestada</w:t>
      </w:r>
      <w:r w:rsidR="00E87369">
        <w:t xml:space="preserve"> ning salvestused avalikustada</w:t>
      </w:r>
      <w:r w:rsidR="009B4560">
        <w:t>.</w:t>
      </w:r>
      <w:r w:rsidRPr="00C02C6C">
        <w:t xml:space="preserve"> Nii jõuab ürituse sisu palju suurema auditooriumini ja kasutegur on suurem</w:t>
      </w:r>
      <w:r w:rsidR="00CA2C0E">
        <w:t>.</w:t>
      </w:r>
      <w:r w:rsidR="009B4560">
        <w:t xml:space="preserve"> </w:t>
      </w:r>
    </w:p>
    <w:p w14:paraId="2878CBF9" w14:textId="77777777" w:rsidR="00F313E6" w:rsidRPr="003E7641" w:rsidRDefault="00F313E6" w:rsidP="008848B9">
      <w:pPr>
        <w:pStyle w:val="ListParagraph"/>
      </w:pPr>
      <w:r w:rsidRPr="00C02C6C">
        <w:t>Kui tekib kahtlus, kas tegevus on VTA või mitte, siis</w:t>
      </w:r>
      <w:r w:rsidR="00EF6964" w:rsidRPr="00C02C6C">
        <w:t xml:space="preserve"> on võimalus see alati enda projekti konsultandi käest ül</w:t>
      </w:r>
      <w:r w:rsidR="00EF6964" w:rsidRPr="003E7641">
        <w:t>e küsida.</w:t>
      </w:r>
    </w:p>
    <w:sectPr w:rsidR="00F313E6" w:rsidRPr="003E7641" w:rsidSect="000D49DE">
      <w:footerReference w:type="default" r:id="rId12"/>
      <w:pgSz w:w="11906" w:h="16838" w:code="9"/>
      <w:pgMar w:top="851" w:right="1134" w:bottom="1134" w:left="1134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3C9B1" w14:textId="77777777" w:rsidR="001D6840" w:rsidRDefault="001D6840" w:rsidP="00ED0087">
      <w:pPr>
        <w:spacing w:line="240" w:lineRule="auto"/>
      </w:pPr>
      <w:r>
        <w:separator/>
      </w:r>
    </w:p>
  </w:endnote>
  <w:endnote w:type="continuationSeparator" w:id="0">
    <w:p w14:paraId="4C646616" w14:textId="77777777" w:rsidR="001D6840" w:rsidRDefault="001D6840" w:rsidP="00ED0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no">
    <w:panose1 w:val="02000603040504020204"/>
    <w:charset w:val="00"/>
    <w:family w:val="modern"/>
    <w:notTrueType/>
    <w:pitch w:val="variable"/>
    <w:sig w:usb0="A00002AF" w:usb1="4000004A" w:usb2="00000000" w:usb3="00000000" w:csb0="00000097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  <w:embedRegular r:id="rId1" w:fontKey="{307B81B0-3714-4936-A89F-72C7596A7B8F}"/>
    <w:embedBold r:id="rId2" w:fontKey="{6B2EF9CD-FB18-4141-AFC0-FA52B57D308F}"/>
    <w:embedItalic r:id="rId3" w:fontKey="{96BD5A76-8ABD-43BA-95D7-8FA8DD80633F}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  <w:embedRegular r:id="rId4" w:fontKey="{A99FEE4F-38C3-458B-B61B-2FF4E561D51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0B33" w14:textId="77777777" w:rsidR="00D17493" w:rsidRPr="00E30723" w:rsidRDefault="00D17493" w:rsidP="00E30723">
    <w:pPr>
      <w:pStyle w:val="Footer"/>
      <w:tabs>
        <w:tab w:val="left" w:pos="55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47C05" w14:textId="77777777" w:rsidR="001D6840" w:rsidRDefault="001D6840" w:rsidP="00ED0087">
      <w:pPr>
        <w:spacing w:line="240" w:lineRule="auto"/>
      </w:pPr>
      <w:r>
        <w:separator/>
      </w:r>
    </w:p>
  </w:footnote>
  <w:footnote w:type="continuationSeparator" w:id="0">
    <w:p w14:paraId="3C44B8C2" w14:textId="77777777" w:rsidR="001D6840" w:rsidRDefault="001D6840" w:rsidP="00ED0087">
      <w:pPr>
        <w:spacing w:line="240" w:lineRule="auto"/>
      </w:pPr>
      <w:r>
        <w:continuationSeparator/>
      </w:r>
    </w:p>
  </w:footnote>
  <w:footnote w:id="1">
    <w:p w14:paraId="0A08BFD0" w14:textId="11BF8E21" w:rsidR="00CD0502" w:rsidRPr="00CD0502" w:rsidRDefault="00CD0502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t-EE"/>
        </w:rPr>
        <w:t xml:space="preserve">loetelu ei ole lõplik ning on illustreeriva iseloomuga, </w:t>
      </w:r>
      <w:r w:rsidR="00861A29">
        <w:rPr>
          <w:rFonts w:ascii="Times New Roman" w:hAnsi="Times New Roman" w:cs="Times New Roman"/>
          <w:bCs/>
          <w:sz w:val="24"/>
          <w:szCs w:val="24"/>
          <w:lang w:val="et-EE"/>
        </w:rPr>
        <w:t xml:space="preserve">lõplikult saab otsustada lähtuvalt tegevuse või ürituse sisust ning eesmärkidest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2CA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262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4A0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761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BAB6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E4FE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0A83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108E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C29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983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F123C"/>
    <w:multiLevelType w:val="hybridMultilevel"/>
    <w:tmpl w:val="80664158"/>
    <w:lvl w:ilvl="0" w:tplc="12A839C0">
      <w:start w:val="1"/>
      <w:numFmt w:val="bullet"/>
      <w:pStyle w:val="ListContinue2"/>
      <w:lvlText w:val="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 w15:restartNumberingAfterBreak="0">
    <w:nsid w:val="1C1B743A"/>
    <w:multiLevelType w:val="hybridMultilevel"/>
    <w:tmpl w:val="C284FBFC"/>
    <w:lvl w:ilvl="0" w:tplc="55343F08">
      <w:start w:val="1"/>
      <w:numFmt w:val="bullet"/>
      <w:lvlText w:val="+"/>
      <w:lvlJc w:val="left"/>
      <w:pPr>
        <w:ind w:left="927" w:hanging="360"/>
      </w:pPr>
      <w:rPr>
        <w:rFonts w:ascii="Aino" w:hAnsi="Aino" w:hint="default"/>
      </w:rPr>
    </w:lvl>
    <w:lvl w:ilvl="1" w:tplc="93862112">
      <w:start w:val="1"/>
      <w:numFmt w:val="bullet"/>
      <w:lvlText w:val=""/>
      <w:lvlJc w:val="left"/>
      <w:pPr>
        <w:ind w:left="2007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394FD5"/>
    <w:multiLevelType w:val="hybridMultilevel"/>
    <w:tmpl w:val="1402DA38"/>
    <w:lvl w:ilvl="0" w:tplc="2CB467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FC6D25"/>
    <w:multiLevelType w:val="multilevel"/>
    <w:tmpl w:val="C284FBFC"/>
    <w:lvl w:ilvl="0">
      <w:start w:val="1"/>
      <w:numFmt w:val="bullet"/>
      <w:lvlText w:val="+"/>
      <w:lvlJc w:val="left"/>
      <w:pPr>
        <w:ind w:left="927" w:hanging="360"/>
      </w:pPr>
      <w:rPr>
        <w:rFonts w:ascii="Aino" w:hAnsi="Aino" w:hint="default"/>
      </w:rPr>
    </w:lvl>
    <w:lvl w:ilvl="1">
      <w:start w:val="1"/>
      <w:numFmt w:val="bullet"/>
      <w:lvlText w:val=""/>
      <w:lvlJc w:val="left"/>
      <w:pPr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675ECA"/>
    <w:multiLevelType w:val="hybridMultilevel"/>
    <w:tmpl w:val="7A0A520C"/>
    <w:lvl w:ilvl="0" w:tplc="5836760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14D5F"/>
    <w:multiLevelType w:val="multilevel"/>
    <w:tmpl w:val="8954EFCA"/>
    <w:styleLink w:val="StyleBulletedLatinCourierNewLeft1cmHanging05cm"/>
    <w:lvl w:ilvl="0">
      <w:start w:val="1"/>
      <w:numFmt w:val="bullet"/>
      <w:lvlText w:val="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Times New Roman" w:hAnsi="Times New Roman" w:cs="Times New Roman" w:hint="default"/>
        <w:sz w:val="20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36D84870"/>
    <w:multiLevelType w:val="hybridMultilevel"/>
    <w:tmpl w:val="506E1D88"/>
    <w:lvl w:ilvl="0" w:tplc="5836760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657FB"/>
    <w:multiLevelType w:val="hybridMultilevel"/>
    <w:tmpl w:val="8020B25E"/>
    <w:lvl w:ilvl="0" w:tplc="30DAA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76650"/>
    <w:multiLevelType w:val="hybridMultilevel"/>
    <w:tmpl w:val="B5C4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D2804"/>
    <w:multiLevelType w:val="hybridMultilevel"/>
    <w:tmpl w:val="BC54879A"/>
    <w:lvl w:ilvl="0" w:tplc="5836760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4386D"/>
    <w:multiLevelType w:val="hybridMultilevel"/>
    <w:tmpl w:val="BF28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A4135"/>
    <w:multiLevelType w:val="hybridMultilevel"/>
    <w:tmpl w:val="BF4099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B3A79"/>
    <w:multiLevelType w:val="multilevel"/>
    <w:tmpl w:val="8954EFCA"/>
    <w:numStyleLink w:val="StyleBulletedLatinCourierNewLeft1cmHanging05cm"/>
  </w:abstractNum>
  <w:abstractNum w:abstractNumId="23" w15:restartNumberingAfterBreak="0">
    <w:nsid w:val="5F3551AB"/>
    <w:multiLevelType w:val="hybridMultilevel"/>
    <w:tmpl w:val="746CF89A"/>
    <w:lvl w:ilvl="0" w:tplc="55343F08">
      <w:start w:val="1"/>
      <w:numFmt w:val="bullet"/>
      <w:lvlText w:val="+"/>
      <w:lvlJc w:val="left"/>
      <w:pPr>
        <w:ind w:left="927" w:hanging="360"/>
      </w:pPr>
      <w:rPr>
        <w:rFonts w:ascii="Aino" w:hAnsi="Aino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7B721D3"/>
    <w:multiLevelType w:val="hybridMultilevel"/>
    <w:tmpl w:val="C85605D6"/>
    <w:lvl w:ilvl="0" w:tplc="06F894E0">
      <w:start w:val="1"/>
      <w:numFmt w:val="lowerLetter"/>
      <w:lvlText w:val="%1)"/>
      <w:lvlJc w:val="left"/>
      <w:pPr>
        <w:ind w:left="120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926" w:hanging="360"/>
      </w:pPr>
    </w:lvl>
    <w:lvl w:ilvl="2" w:tplc="0425001B" w:tentative="1">
      <w:start w:val="1"/>
      <w:numFmt w:val="lowerRoman"/>
      <w:lvlText w:val="%3."/>
      <w:lvlJc w:val="right"/>
      <w:pPr>
        <w:ind w:left="2646" w:hanging="180"/>
      </w:pPr>
    </w:lvl>
    <w:lvl w:ilvl="3" w:tplc="0425000F" w:tentative="1">
      <w:start w:val="1"/>
      <w:numFmt w:val="decimal"/>
      <w:lvlText w:val="%4."/>
      <w:lvlJc w:val="left"/>
      <w:pPr>
        <w:ind w:left="3366" w:hanging="360"/>
      </w:pPr>
    </w:lvl>
    <w:lvl w:ilvl="4" w:tplc="04250019" w:tentative="1">
      <w:start w:val="1"/>
      <w:numFmt w:val="lowerLetter"/>
      <w:lvlText w:val="%5."/>
      <w:lvlJc w:val="left"/>
      <w:pPr>
        <w:ind w:left="4086" w:hanging="360"/>
      </w:pPr>
    </w:lvl>
    <w:lvl w:ilvl="5" w:tplc="0425001B" w:tentative="1">
      <w:start w:val="1"/>
      <w:numFmt w:val="lowerRoman"/>
      <w:lvlText w:val="%6."/>
      <w:lvlJc w:val="right"/>
      <w:pPr>
        <w:ind w:left="4806" w:hanging="180"/>
      </w:pPr>
    </w:lvl>
    <w:lvl w:ilvl="6" w:tplc="0425000F" w:tentative="1">
      <w:start w:val="1"/>
      <w:numFmt w:val="decimal"/>
      <w:lvlText w:val="%7."/>
      <w:lvlJc w:val="left"/>
      <w:pPr>
        <w:ind w:left="5526" w:hanging="360"/>
      </w:pPr>
    </w:lvl>
    <w:lvl w:ilvl="7" w:tplc="04250019" w:tentative="1">
      <w:start w:val="1"/>
      <w:numFmt w:val="lowerLetter"/>
      <w:lvlText w:val="%8."/>
      <w:lvlJc w:val="left"/>
      <w:pPr>
        <w:ind w:left="6246" w:hanging="360"/>
      </w:pPr>
    </w:lvl>
    <w:lvl w:ilvl="8" w:tplc="042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5" w15:restartNumberingAfterBreak="0">
    <w:nsid w:val="68EE4AB5"/>
    <w:multiLevelType w:val="multilevel"/>
    <w:tmpl w:val="873A5D8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."/>
      <w:lvlJc w:val="left"/>
      <w:pPr>
        <w:ind w:left="1128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 w15:restartNumberingAfterBreak="0">
    <w:nsid w:val="69011365"/>
    <w:multiLevelType w:val="hybridMultilevel"/>
    <w:tmpl w:val="99B0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F3931"/>
    <w:multiLevelType w:val="multilevel"/>
    <w:tmpl w:val="8954EFCA"/>
    <w:numStyleLink w:val="StyleBulletedLatinCourierNewLeft1cmHanging05cm"/>
  </w:abstractNum>
  <w:abstractNum w:abstractNumId="28" w15:restartNumberingAfterBreak="0">
    <w:nsid w:val="73474877"/>
    <w:multiLevelType w:val="multilevel"/>
    <w:tmpl w:val="8954EFCA"/>
    <w:numStyleLink w:val="StyleBulletedLatinCourierNewLeft1cmHanging05cm"/>
  </w:abstractNum>
  <w:abstractNum w:abstractNumId="29" w15:restartNumberingAfterBreak="0">
    <w:nsid w:val="7AB00129"/>
    <w:multiLevelType w:val="hybridMultilevel"/>
    <w:tmpl w:val="6CBCF0EE"/>
    <w:lvl w:ilvl="0" w:tplc="259A0EFA">
      <w:start w:val="1"/>
      <w:numFmt w:val="bullet"/>
      <w:pStyle w:val="List2"/>
      <w:lvlText w:val="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B1D5EE5"/>
    <w:multiLevelType w:val="hybridMultilevel"/>
    <w:tmpl w:val="9392BF20"/>
    <w:lvl w:ilvl="0" w:tplc="58367606">
      <w:start w:val="1"/>
      <w:numFmt w:val="bullet"/>
      <w:lvlText w:val="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B954722"/>
    <w:multiLevelType w:val="hybridMultilevel"/>
    <w:tmpl w:val="A44A3F12"/>
    <w:lvl w:ilvl="0" w:tplc="7884FC1E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08" w:hanging="360"/>
      </w:pPr>
    </w:lvl>
    <w:lvl w:ilvl="2" w:tplc="0425001B" w:tentative="1">
      <w:start w:val="1"/>
      <w:numFmt w:val="lowerRoman"/>
      <w:lvlText w:val="%3."/>
      <w:lvlJc w:val="right"/>
      <w:pPr>
        <w:ind w:left="2928" w:hanging="180"/>
      </w:pPr>
    </w:lvl>
    <w:lvl w:ilvl="3" w:tplc="0425000F" w:tentative="1">
      <w:start w:val="1"/>
      <w:numFmt w:val="decimal"/>
      <w:lvlText w:val="%4."/>
      <w:lvlJc w:val="left"/>
      <w:pPr>
        <w:ind w:left="3648" w:hanging="360"/>
      </w:pPr>
    </w:lvl>
    <w:lvl w:ilvl="4" w:tplc="04250019" w:tentative="1">
      <w:start w:val="1"/>
      <w:numFmt w:val="lowerLetter"/>
      <w:lvlText w:val="%5."/>
      <w:lvlJc w:val="left"/>
      <w:pPr>
        <w:ind w:left="4368" w:hanging="360"/>
      </w:pPr>
    </w:lvl>
    <w:lvl w:ilvl="5" w:tplc="0425001B" w:tentative="1">
      <w:start w:val="1"/>
      <w:numFmt w:val="lowerRoman"/>
      <w:lvlText w:val="%6."/>
      <w:lvlJc w:val="right"/>
      <w:pPr>
        <w:ind w:left="5088" w:hanging="180"/>
      </w:pPr>
    </w:lvl>
    <w:lvl w:ilvl="6" w:tplc="0425000F" w:tentative="1">
      <w:start w:val="1"/>
      <w:numFmt w:val="decimal"/>
      <w:lvlText w:val="%7."/>
      <w:lvlJc w:val="left"/>
      <w:pPr>
        <w:ind w:left="5808" w:hanging="360"/>
      </w:pPr>
    </w:lvl>
    <w:lvl w:ilvl="7" w:tplc="04250019" w:tentative="1">
      <w:start w:val="1"/>
      <w:numFmt w:val="lowerLetter"/>
      <w:lvlText w:val="%8."/>
      <w:lvlJc w:val="left"/>
      <w:pPr>
        <w:ind w:left="6528" w:hanging="360"/>
      </w:pPr>
    </w:lvl>
    <w:lvl w:ilvl="8" w:tplc="0425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8"/>
  </w:num>
  <w:num w:numId="2">
    <w:abstractNumId w:val="23"/>
  </w:num>
  <w:num w:numId="3">
    <w:abstractNumId w:val="26"/>
  </w:num>
  <w:num w:numId="4">
    <w:abstractNumId w:val="20"/>
  </w:num>
  <w:num w:numId="5">
    <w:abstractNumId w:val="11"/>
  </w:num>
  <w:num w:numId="6">
    <w:abstractNumId w:val="16"/>
  </w:num>
  <w:num w:numId="7">
    <w:abstractNumId w:val="15"/>
  </w:num>
  <w:num w:numId="8">
    <w:abstractNumId w:val="27"/>
  </w:num>
  <w:num w:numId="9">
    <w:abstractNumId w:val="22"/>
  </w:num>
  <w:num w:numId="10">
    <w:abstractNumId w:val="28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10"/>
  </w:num>
  <w:num w:numId="23">
    <w:abstractNumId w:val="30"/>
  </w:num>
  <w:num w:numId="24">
    <w:abstractNumId w:val="13"/>
  </w:num>
  <w:num w:numId="25">
    <w:abstractNumId w:val="14"/>
  </w:num>
  <w:num w:numId="26">
    <w:abstractNumId w:val="19"/>
  </w:num>
  <w:num w:numId="27">
    <w:abstractNumId w:val="17"/>
  </w:num>
  <w:num w:numId="28">
    <w:abstractNumId w:val="12"/>
  </w:num>
  <w:num w:numId="29">
    <w:abstractNumId w:val="21"/>
  </w:num>
  <w:num w:numId="30">
    <w:abstractNumId w:val="25"/>
  </w:num>
  <w:num w:numId="31">
    <w:abstractNumId w:val="2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E6"/>
    <w:rsid w:val="00020DB3"/>
    <w:rsid w:val="000224B5"/>
    <w:rsid w:val="00027552"/>
    <w:rsid w:val="00047DDA"/>
    <w:rsid w:val="00062BBA"/>
    <w:rsid w:val="00063029"/>
    <w:rsid w:val="00074DA7"/>
    <w:rsid w:val="000832E6"/>
    <w:rsid w:val="00084905"/>
    <w:rsid w:val="000A4FE7"/>
    <w:rsid w:val="000B3D4F"/>
    <w:rsid w:val="000C63AF"/>
    <w:rsid w:val="000D49DE"/>
    <w:rsid w:val="000E6879"/>
    <w:rsid w:val="0010614F"/>
    <w:rsid w:val="0014223C"/>
    <w:rsid w:val="00173B1A"/>
    <w:rsid w:val="001755A6"/>
    <w:rsid w:val="00192FFC"/>
    <w:rsid w:val="001A4BC4"/>
    <w:rsid w:val="001B1F3F"/>
    <w:rsid w:val="001B57BF"/>
    <w:rsid w:val="001C1680"/>
    <w:rsid w:val="001C2905"/>
    <w:rsid w:val="001C773A"/>
    <w:rsid w:val="001D1A38"/>
    <w:rsid w:val="001D6840"/>
    <w:rsid w:val="001F137D"/>
    <w:rsid w:val="00225298"/>
    <w:rsid w:val="00230112"/>
    <w:rsid w:val="002607E4"/>
    <w:rsid w:val="00265648"/>
    <w:rsid w:val="00271951"/>
    <w:rsid w:val="002820AF"/>
    <w:rsid w:val="0028570A"/>
    <w:rsid w:val="0028684F"/>
    <w:rsid w:val="002C7057"/>
    <w:rsid w:val="002E465E"/>
    <w:rsid w:val="0033033F"/>
    <w:rsid w:val="00336207"/>
    <w:rsid w:val="003600B6"/>
    <w:rsid w:val="0036521D"/>
    <w:rsid w:val="0039377B"/>
    <w:rsid w:val="003C4BAF"/>
    <w:rsid w:val="003D3AD0"/>
    <w:rsid w:val="003E23BC"/>
    <w:rsid w:val="003E7641"/>
    <w:rsid w:val="003F6C6C"/>
    <w:rsid w:val="00401853"/>
    <w:rsid w:val="0041280B"/>
    <w:rsid w:val="004174C9"/>
    <w:rsid w:val="00432A96"/>
    <w:rsid w:val="00441AF4"/>
    <w:rsid w:val="00466A7A"/>
    <w:rsid w:val="00470AD8"/>
    <w:rsid w:val="00480958"/>
    <w:rsid w:val="00491E6C"/>
    <w:rsid w:val="004B0138"/>
    <w:rsid w:val="004B030F"/>
    <w:rsid w:val="004C5735"/>
    <w:rsid w:val="004D1B0A"/>
    <w:rsid w:val="00532028"/>
    <w:rsid w:val="00544840"/>
    <w:rsid w:val="00555C2F"/>
    <w:rsid w:val="00566BE4"/>
    <w:rsid w:val="00581166"/>
    <w:rsid w:val="00582515"/>
    <w:rsid w:val="00583284"/>
    <w:rsid w:val="00584CDA"/>
    <w:rsid w:val="005A1601"/>
    <w:rsid w:val="005B3038"/>
    <w:rsid w:val="005C0E79"/>
    <w:rsid w:val="005C3781"/>
    <w:rsid w:val="006117F0"/>
    <w:rsid w:val="006218FB"/>
    <w:rsid w:val="00640FC3"/>
    <w:rsid w:val="00643F78"/>
    <w:rsid w:val="00646035"/>
    <w:rsid w:val="00657061"/>
    <w:rsid w:val="00664596"/>
    <w:rsid w:val="0069729A"/>
    <w:rsid w:val="006977D2"/>
    <w:rsid w:val="006B0FF8"/>
    <w:rsid w:val="006D5F22"/>
    <w:rsid w:val="006E0702"/>
    <w:rsid w:val="00707838"/>
    <w:rsid w:val="00721E09"/>
    <w:rsid w:val="00734F05"/>
    <w:rsid w:val="00761E0E"/>
    <w:rsid w:val="00783900"/>
    <w:rsid w:val="007905B0"/>
    <w:rsid w:val="00791173"/>
    <w:rsid w:val="00791A8D"/>
    <w:rsid w:val="00793242"/>
    <w:rsid w:val="007D7EC9"/>
    <w:rsid w:val="00803D5A"/>
    <w:rsid w:val="008151DA"/>
    <w:rsid w:val="00821999"/>
    <w:rsid w:val="00861A29"/>
    <w:rsid w:val="00867650"/>
    <w:rsid w:val="00871F4A"/>
    <w:rsid w:val="008848B9"/>
    <w:rsid w:val="008961AF"/>
    <w:rsid w:val="008A0DD7"/>
    <w:rsid w:val="008C1722"/>
    <w:rsid w:val="008D32CB"/>
    <w:rsid w:val="008D7879"/>
    <w:rsid w:val="00905E82"/>
    <w:rsid w:val="0092105D"/>
    <w:rsid w:val="00923054"/>
    <w:rsid w:val="00936AE5"/>
    <w:rsid w:val="00945B9B"/>
    <w:rsid w:val="00960DD1"/>
    <w:rsid w:val="009612DF"/>
    <w:rsid w:val="00990B25"/>
    <w:rsid w:val="009A4F0F"/>
    <w:rsid w:val="009A5403"/>
    <w:rsid w:val="009A5E9D"/>
    <w:rsid w:val="009B4560"/>
    <w:rsid w:val="009B5133"/>
    <w:rsid w:val="009E18EA"/>
    <w:rsid w:val="00A00F24"/>
    <w:rsid w:val="00A03D8F"/>
    <w:rsid w:val="00A05A14"/>
    <w:rsid w:val="00A34ECB"/>
    <w:rsid w:val="00A52917"/>
    <w:rsid w:val="00A63399"/>
    <w:rsid w:val="00A82622"/>
    <w:rsid w:val="00A833F1"/>
    <w:rsid w:val="00AA253A"/>
    <w:rsid w:val="00AC41FD"/>
    <w:rsid w:val="00AC4DF2"/>
    <w:rsid w:val="00AE0E9A"/>
    <w:rsid w:val="00B01A40"/>
    <w:rsid w:val="00B01D00"/>
    <w:rsid w:val="00B11075"/>
    <w:rsid w:val="00B17B94"/>
    <w:rsid w:val="00B2378C"/>
    <w:rsid w:val="00B31000"/>
    <w:rsid w:val="00B36442"/>
    <w:rsid w:val="00B53856"/>
    <w:rsid w:val="00B97DAA"/>
    <w:rsid w:val="00BD785E"/>
    <w:rsid w:val="00BE3A1B"/>
    <w:rsid w:val="00C02C6C"/>
    <w:rsid w:val="00C332CA"/>
    <w:rsid w:val="00C41735"/>
    <w:rsid w:val="00C77523"/>
    <w:rsid w:val="00CA2C0E"/>
    <w:rsid w:val="00CC5786"/>
    <w:rsid w:val="00CC6BBE"/>
    <w:rsid w:val="00CD0502"/>
    <w:rsid w:val="00CF3791"/>
    <w:rsid w:val="00D005B6"/>
    <w:rsid w:val="00D04C49"/>
    <w:rsid w:val="00D14942"/>
    <w:rsid w:val="00D169E9"/>
    <w:rsid w:val="00D17493"/>
    <w:rsid w:val="00D24AF8"/>
    <w:rsid w:val="00D24B5E"/>
    <w:rsid w:val="00D3184A"/>
    <w:rsid w:val="00D32487"/>
    <w:rsid w:val="00D5022A"/>
    <w:rsid w:val="00D63697"/>
    <w:rsid w:val="00D720F7"/>
    <w:rsid w:val="00D72934"/>
    <w:rsid w:val="00DB155E"/>
    <w:rsid w:val="00DB551D"/>
    <w:rsid w:val="00DC2E91"/>
    <w:rsid w:val="00E02291"/>
    <w:rsid w:val="00E24969"/>
    <w:rsid w:val="00E24E47"/>
    <w:rsid w:val="00E30723"/>
    <w:rsid w:val="00E34E92"/>
    <w:rsid w:val="00E573DB"/>
    <w:rsid w:val="00E75E84"/>
    <w:rsid w:val="00E87369"/>
    <w:rsid w:val="00EA10C0"/>
    <w:rsid w:val="00EB475E"/>
    <w:rsid w:val="00ED0087"/>
    <w:rsid w:val="00ED46C4"/>
    <w:rsid w:val="00EE26EA"/>
    <w:rsid w:val="00EF4669"/>
    <w:rsid w:val="00EF6964"/>
    <w:rsid w:val="00F313E6"/>
    <w:rsid w:val="00F36689"/>
    <w:rsid w:val="00F54622"/>
    <w:rsid w:val="00F60BBB"/>
    <w:rsid w:val="00FA3346"/>
    <w:rsid w:val="00FB1A7E"/>
    <w:rsid w:val="00FD3837"/>
    <w:rsid w:val="00FD47B8"/>
    <w:rsid w:val="00FD5056"/>
    <w:rsid w:val="00FD63BD"/>
    <w:rsid w:val="00FF3F7D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FA019"/>
  <w15:chartTrackingRefBased/>
  <w15:docId w15:val="{ECDE7DF3-9D42-43AC-9C43-926FF84E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25"/>
    <w:pPr>
      <w:spacing w:after="250" w:line="260" w:lineRule="exac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838"/>
    <w:pPr>
      <w:keepNext/>
      <w:keepLines/>
      <w:spacing w:before="600" w:after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838"/>
    <w:pPr>
      <w:keepNext/>
      <w:keepLines/>
      <w:spacing w:before="480" w:after="240" w:line="290" w:lineRule="exact"/>
      <w:outlineLvl w:val="1"/>
    </w:pPr>
    <w:rPr>
      <w:rFonts w:eastAsiaTheme="majorEastAsia" w:cstheme="majorBidi"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838"/>
    <w:pPr>
      <w:keepNext/>
      <w:keepLines/>
      <w:spacing w:before="360" w:after="120"/>
      <w:outlineLvl w:val="2"/>
    </w:pPr>
    <w:rPr>
      <w:rFonts w:eastAsiaTheme="majorEastAsia" w:cstheme="majorBidi"/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3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723"/>
    <w:pPr>
      <w:tabs>
        <w:tab w:val="center" w:pos="4680"/>
        <w:tab w:val="right" w:pos="9360"/>
      </w:tabs>
      <w:spacing w:line="240" w:lineRule="auto"/>
    </w:pPr>
    <w:rPr>
      <w:color w:val="0078FF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E30723"/>
    <w:rPr>
      <w:color w:val="0078FF" w:themeColor="text2"/>
    </w:rPr>
  </w:style>
  <w:style w:type="paragraph" w:styleId="Footer">
    <w:name w:val="footer"/>
    <w:link w:val="FooterChar"/>
    <w:uiPriority w:val="99"/>
    <w:unhideWhenUsed/>
    <w:rsid w:val="00990B25"/>
    <w:pPr>
      <w:tabs>
        <w:tab w:val="left" w:pos="4423"/>
        <w:tab w:val="left" w:pos="8392"/>
      </w:tabs>
      <w:spacing w:after="0" w:line="190" w:lineRule="exact"/>
    </w:pPr>
    <w:rPr>
      <w:color w:val="0078FF" w:themeColor="text2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990B25"/>
    <w:rPr>
      <w:color w:val="0078FF" w:themeColor="text2"/>
      <w:sz w:val="15"/>
    </w:rPr>
  </w:style>
  <w:style w:type="character" w:styleId="Hyperlink">
    <w:name w:val="Hyperlink"/>
    <w:basedOn w:val="DefaultParagraphFont"/>
    <w:uiPriority w:val="99"/>
    <w:unhideWhenUsed/>
    <w:rsid w:val="00D17493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4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83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Paragraph">
    <w:name w:val="List Paragraph"/>
    <w:autoRedefine/>
    <w:uiPriority w:val="34"/>
    <w:qFormat/>
    <w:rsid w:val="008848B9"/>
    <w:pPr>
      <w:numPr>
        <w:ilvl w:val="1"/>
        <w:numId w:val="30"/>
      </w:numPr>
      <w:spacing w:after="0" w:line="240" w:lineRule="auto"/>
      <w:contextualSpacing/>
      <w:jc w:val="both"/>
      <w:textboxTightWrap w:val="allLines"/>
      <w:outlineLvl w:val="0"/>
    </w:pPr>
    <w:rPr>
      <w:rFonts w:ascii="Times New Roman" w:hAnsi="Times New Roman" w:cs="Times New Roman"/>
      <w:bCs/>
      <w:sz w:val="24"/>
      <w:szCs w:val="24"/>
      <w:lang w:val="et-EE"/>
    </w:rPr>
  </w:style>
  <w:style w:type="numbering" w:customStyle="1" w:styleId="StyleBulletedLatinCourierNewLeft1cmHanging05cm">
    <w:name w:val="Style Bulleted (Latin) Courier New Left:  1 cm Hanging:  0.5 cm"/>
    <w:basedOn w:val="NoList"/>
    <w:rsid w:val="007D7EC9"/>
    <w:pPr>
      <w:numPr>
        <w:numId w:val="7"/>
      </w:numPr>
    </w:pPr>
  </w:style>
  <w:style w:type="paragraph" w:styleId="ListBullet2">
    <w:name w:val="List Bullet 2"/>
    <w:basedOn w:val="Normal"/>
    <w:uiPriority w:val="99"/>
    <w:semiHidden/>
    <w:unhideWhenUsed/>
    <w:rsid w:val="007D7EC9"/>
    <w:pPr>
      <w:numPr>
        <w:numId w:val="12"/>
      </w:numPr>
      <w:ind w:left="568" w:hanging="284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7838"/>
    <w:rPr>
      <w:rFonts w:eastAsiaTheme="majorEastAsia" w:cstheme="majorBidi"/>
      <w:color w:val="000000" w:themeColor="text1"/>
      <w:sz w:val="24"/>
      <w:szCs w:val="26"/>
    </w:rPr>
  </w:style>
  <w:style w:type="paragraph" w:styleId="List2">
    <w:name w:val="List 2"/>
    <w:basedOn w:val="Normal"/>
    <w:uiPriority w:val="99"/>
    <w:semiHidden/>
    <w:unhideWhenUsed/>
    <w:rsid w:val="003F6C6C"/>
    <w:pPr>
      <w:numPr>
        <w:numId w:val="21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6C6C"/>
    <w:pPr>
      <w:numPr>
        <w:numId w:val="22"/>
      </w:numPr>
      <w:spacing w:after="120"/>
      <w:contextualSpacing/>
    </w:pPr>
  </w:style>
  <w:style w:type="paragraph" w:styleId="List">
    <w:name w:val="List"/>
    <w:basedOn w:val="Normal"/>
    <w:uiPriority w:val="99"/>
    <w:semiHidden/>
    <w:unhideWhenUsed/>
    <w:rsid w:val="003F6C6C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6C6C"/>
    <w:pPr>
      <w:spacing w:after="120"/>
      <w:ind w:left="283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7838"/>
    <w:rPr>
      <w:rFonts w:eastAsiaTheme="majorEastAsia" w:cstheme="majorBidi"/>
      <w:caps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30F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F4A"/>
    <w:pPr>
      <w:spacing w:line="240" w:lineRule="auto"/>
    </w:pPr>
    <w:rPr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F4A"/>
    <w:rPr>
      <w:sz w:val="17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F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F6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9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9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96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465E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handusministeerium.ee/et/riigiabi/vahese-tahtsusega-ab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EAS_CVI">
      <a:dk1>
        <a:srgbClr val="000000"/>
      </a:dk1>
      <a:lt1>
        <a:srgbClr val="FFFFFF"/>
      </a:lt1>
      <a:dk2>
        <a:srgbClr val="0078FF"/>
      </a:dk2>
      <a:lt2>
        <a:srgbClr val="FFFFFF"/>
      </a:lt2>
      <a:accent1>
        <a:srgbClr val="000096"/>
      </a:accent1>
      <a:accent2>
        <a:srgbClr val="65A580"/>
      </a:accent2>
      <a:accent3>
        <a:srgbClr val="FF4800"/>
      </a:accent3>
      <a:accent4>
        <a:srgbClr val="BAE6E8"/>
      </a:accent4>
      <a:accent5>
        <a:srgbClr val="FFCA9F"/>
      </a:accent5>
      <a:accent6>
        <a:srgbClr val="D2C3D4"/>
      </a:accent6>
      <a:hlink>
        <a:srgbClr val="000000"/>
      </a:hlink>
      <a:folHlink>
        <a:srgbClr val="00000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9C1EF5DA39254D9CBE1D015CD3276A" ma:contentTypeVersion="15" ma:contentTypeDescription="Create a new document." ma:contentTypeScope="" ma:versionID="add315abe27e999e1c21e978e4e9540b">
  <xsd:schema xmlns:xsd="http://www.w3.org/2001/XMLSchema" xmlns:xs="http://www.w3.org/2001/XMLSchema" xmlns:p="http://schemas.microsoft.com/office/2006/metadata/properties" xmlns:ns1="http://schemas.microsoft.com/sharepoint/v3" xmlns:ns3="808799c1-2633-488b-9c13-c5f24f2ec5bd" xmlns:ns4="d4dd4088-1110-4ec8-9a37-7412f5b4aa5d" targetNamespace="http://schemas.microsoft.com/office/2006/metadata/properties" ma:root="true" ma:fieldsID="b428c1b6be7202c189e078d0a084241d" ns1:_="" ns3:_="" ns4:_="">
    <xsd:import namespace="http://schemas.microsoft.com/sharepoint/v3"/>
    <xsd:import namespace="808799c1-2633-488b-9c13-c5f24f2ec5bd"/>
    <xsd:import namespace="d4dd4088-1110-4ec8-9a37-7412f5b4aa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799c1-2633-488b-9c13-c5f24f2ec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088-1110-4ec8-9a37-7412f5b4a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099E-E078-4BAB-8C91-E4DB1EBE06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68E4E81-2030-45D6-9BBB-453F1DB5E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8799c1-2633-488b-9c13-c5f24f2ec5bd"/>
    <ds:schemaRef ds:uri="d4dd4088-1110-4ec8-9a37-7412f5b4a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8FB10-C219-4BAE-886E-7DDCE10A1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44E59-799F-4AAB-9BDE-1EB9185F9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796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 SA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Loona Mansberg</dc:creator>
  <cp:keywords/>
  <dc:description/>
  <cp:lastModifiedBy>Kristiina Jors</cp:lastModifiedBy>
  <cp:revision>10</cp:revision>
  <dcterms:created xsi:type="dcterms:W3CDTF">2022-12-06T10:04:00Z</dcterms:created>
  <dcterms:modified xsi:type="dcterms:W3CDTF">2022-12-06T10:24:00Z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0x010100BB9C1EF5DA39254D9CBE1D015CD3276A</vt:lpwstr>
  </property>
</Properties>
</file>